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2016/299 vom 19. Juni 2012</w:t>
      </w:r>
    </w:p>
    <w:p>
      <w:r>
        <w:t>Sg Versicherungsgericht, 2012-06-19, DE</w:t>
      </w:r>
    </w:p>
    <w:p>
      <w:r>
        <w:rPr>
          <w:b/>
        </w:rPr>
        <w:t xml:space="preserve">Quelle: </w:t>
      </w:r>
      <w:r>
        <w:t>https://mcp.opencaselaw.ch/entscheid/sg_publikationen_IV 2016_299</w:t>
      </w:r>
    </w:p>
    <w:p>
      <w:r>
        <w:t>FR: SG_VERSICHERUNGSGERICHT IV 2016/299 du 19 juin 2012</w:t>
      </w:r>
    </w:p>
    <w:p>
      <w:r>
        <w:t>IT: SG_VERSICHERUNGSGERICHT IV 2016/299 del 19 giugno 2012</w:t>
      </w:r>
    </w:p>
    <w:p>
      <w:pPr>
        <w:pStyle w:val="Heading2"/>
      </w:pPr>
      <w:r>
        <w:t>Regeste</w:t>
      </w:r>
    </w:p>
    <w:p>
      <w:r>
        <w:t>Beweiswürdigung von Berichten behandelnder Ärzte, darunter auch einer Klinik nach stationären Aufenthalten der Beschwerdeführerin mit Leistungsfähigkeitsabklärungen, und eines Gutachtens (Entscheid des Versicherungsgerichts des Kantons St. Gallen vom 10. Dezember 2018, IV 2016/299).</w:t>
      </w:r>
    </w:p>
    <w:p>
      <w:pPr>
        <w:pStyle w:val="Heading2"/>
      </w:pPr>
      <w:r>
        <w:t>Erwägungen</w:t>
      </w:r>
    </w:p>
    <w:p>
      <w:r>
        <w:rPr>
          <w:b/>
        </w:rPr>
        <w:t>E. 1</w:t>
      </w:r>
    </w:p>
    <w:p>
      <w:r>
        <w:t>1.1  Im Streit liegt die Verfügung vom 13. Juli 2016, mit welcher die Beschwerdegegnerin das Leistungsgesuch der Beschwerdeführerin vom Juni 2012, namentlich ihren Rentenanspruch, abgewiesen hat. 1.2  Die Beschwerdeführerin lässt mit der Beschwerde (im Hauptstandpunkt) einzig Rentenleistungen beantragen. Streitgegenstand bildet demnach der allfällige entsprechende Anspruch. Die beruflichen Eingliederungsmassnahmen waren gemäss Mitteilungen vom 8. Juli 2013 und vom 24. Juli 2014 eingestellt worden. Ergäbe sich allerdings, dass ohne Eingliederungsmassnahmen ein Rentenanspruch in Frage stünde, so gehörte zum Streitgegenstand notwendigerweise auch die Frage, ob die Verwaltung den Grundsatz "Eingliederung vor Rente" beachtet und eine allfällige Pflicht der Beschwerdeführerin zu Massnahmen korrekt in Anspruch genommen habe.</w:t>
      </w:r>
    </w:p>
    <w:p>
      <w:r>
        <w:rPr>
          <w:b/>
        </w:rPr>
        <w:t>E. 2</w:t>
      </w:r>
    </w:p>
    <w:p>
      <w:r>
        <w:t>2.1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Anspruch auf eine Rente haben nach Art. 28 Abs. 1 IVG Versicherte, die ihre Erwerbsfähigkeit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2.3  Nach Art. 29 Abs. 1 IVG entsteht der Rentenanspruch frühestens nach Ablauf von sechs Monaten nach Geltendmachung des Leistungsanspruchs nach Art. 29 Abs. 1 ATSG. Damit wird nicht der Zeitpunkt des Eintritts des Versicherungsfalls Rente geregelt (dies erfolgt in Art. 4 Abs. 2 und 28 IVG), sondern nur der Rentenbeginn (vgl. Entscheid des Versicherungsgerichts des Kantons St. Gallen vom 19. Oktober 2015, IV 2013/52 E. 1.2, vgl. Bundesgerichtsentscheid vom 14. Dezember 2015, 9C_655/2015 E. 4; vgl. Rz 2025 des vom Bundesamt für Sozialversicherungen erlassenen Kreisschreibens über Invalidität und Hilflosigkeit in der Invalidenversicherung, KSIH, Fassung 2018). 2.4  Für die Invaliditätsbemessung sind zunächst die medizinischen Vorbedingungen von Bedeutung. Der Arzt sagt, inwiefern die versicherte Person in ihren körperlichen bzw. geistigen Funktionen durch das Leiden eingeschränkt ist (BGE 107 V 17 = ZAK 1982 S. 34). Aufgabe des Arztes oder der Ärztin ist es, den Gesundheitszustand zu beschreiben und dazu Stellung zu nehmen, in welchem Umfang und bezüglich welcher Tätigkeiten die versicherte Person arbeitsunfähig ist. Die ärztlichen Auskünfte sind im Weiteren eine wichtige Grundlage für die Beurteilung der Frage, welche Arbeitsleistungen der versicherten Person noch zugemutet werden können (BGE 132 V 99 f. E. 4, vgl. BGE 141 V 281 E. 5.2.1).</w:t>
      </w:r>
    </w:p>
    <w:p>
      <w:r>
        <w:rPr>
          <w:b/>
        </w:rPr>
        <w:t>E. 3</w:t>
      </w:r>
    </w:p>
    <w:p>
      <w:r>
        <w:t>3.1  Der Gesundheitszustand und die Leistungsfähigkeit der Beschwerdeführerin wurden verschiedentlich untersucht und beurteilt, darunter namentlich in einer polydisziplinären Begutachtung der MEDAS Ostschweiz. Das Gutachten vom 16. Januar 2015 gelangte zum Schluss, die Beschwerdeführerin sei zum Begutachtungszeitpunkt zu 80 % arbeitsfähig gewesen. Hierauf stützt die Beschwerdegegnerin die angefochtene Verfügung. - Der Rechtsvertreter der Beschwerdeführerin bringt dagegen vor, deren Leistungsfähigkeit sei um mindestens 50 % eingeschränkt. Das zeigten namentlich die leistungsorientierten (objektiven) Abklärungen der Kliniken Valens, die Arbeitsversuche und die Ergebnisse des Untersuchs durch Dr. phil. G.___. 3.2  Zunächst ist darauf hinzuweisen, dass das MEDAS-Gutachten auf einer Kenntnisnahme von den Vorakten und einer Erhebung der Anamnese basiert. Die Beschwerdeführerin wurde nach ihren Leiden befragt. In der Folge wurden die objektiven Befunde erhoben, so ein orthopädischer Status mit Labor- und Röntgenbefunden (letztere von HWS ap./seitlich und Dens, LWS ap./seitlich, Oberschenkel rechts ap./seitlich, Kniegelenk rechts ap./seitlich und Patella axial, Rippenthorax, alle vom 7. Januar 2015) sowie ein PACT-Test. Ausserdem wurden Teilgutachten in psychiatrischer und rheumatologischer Disziplin und allgemeiner/innerer Medizin (mit jeweiliger Anamnese- und Befunderhebung) erstellt.</w:t>
      </w:r>
    </w:p>
    <w:p>
      <w:r>
        <w:rPr>
          <w:b/>
        </w:rPr>
        <w:t>E. 4.1</w:t>
      </w:r>
    </w:p>
    <w:p>
      <w:r>
        <w:t>4.1.1  Was den somatischen Gesichtspunkt und zunächst im Einzelnen den rheumatologischen Teil des Gutachtens betrifft, wurde dargelegt, dass die bildgebenden Untersuchungen initiale degenerative Veränderungen im Sinn mehrsegmentaler cervikaler Chondrosen mit geringen Discusprotrusionen und kleiner medianer Discushernie C6/C7 ohne Neurokompression, eine Spondylarthrose C7/Th 1 links, initiale spondylotische Veränderungen der mittleren BWS und Th11/12, eine initiale Chrondrose L5/S1 sowie initiale Spondylarthrosen L4 bis S1 ohne Neurokompression gezeigt hätten. Hinweise auf eine radiologische Erklärung für das ausgedehnte muskuloskelettale Schmerzsyndrom hätten sich nicht ergeben. Die Beschwerdeführerin habe ein leichtes, ostentativ wirkendes Schonhinken rechts und eine schmerzhafte Einschränkung der Schulterabduktion/ -elevation vorne rechts, Schmerzen bei der Rotationsprüfung der rechten Hüfte und panvertebrale Rückenschmerzen bei asthenischem, laxem Habitus und generalisierter muskulärer Hypotrophie mit Insuffizienz der Rumpfmuskulatur und muskulärer Dysbalance der Rückenmuskulatur rechts und der dorsalen Schultergürtelmuskulatur rechts und bei lumbospondylogenen Druckdolenzen rechts gezeigt. Ausserdem habe bei asymmetrischem Thorax eine Vorwölbung der Rippen ventro-medial rechts objektiviert werden können. Angesichts des Thorax-CT-Befundes vom 20. September 2013 erscheine retrospektiv fraglich, ob beim Unfall tatsächlich dort Rippenfrakturen aufgetreten seien oder es sich um eine Normvariante mit steil verlaufenden Rippen rechts bei Thoraxasymmetrie handle. Radikuläre Reiz- oder sensomotorische Ausfallsymptome seien nicht feststellbar gewesen. Der Gutachter gelangte zum Schluss, dass sich für die von der Beschwerdeführerin als invalidisierend beschriebenen ausgedehnten muskuloskelettalen Beschwerden der rechten Körperseite (Nacken, rechter ventraler Thorax, rechter Oberarm, rechte Flanke, rechtes Becken, rechter Oberschenkel, rechtes Knie) kein adäquates klinisches oder radiologisches Korrelat habe finden lassen. Die leichten degenerativen Veränderungen der Wirbelsäule würden das Beschwerdebild höchstens zu einem kleinen Teil erklären. Für mittelschwere und schwere Berufstätigkeiten sei aufgrund der generalisierten muskulären Hypotrophie und Insuffizienz bei asthenisch laxem Habitus eine Arbeitsunfähigkeit nachvollziehbar. Für körperlich leichte, wechselbelastende Tätigkeiten betrage die Arbeitsunfähigkeit höchstens 20 %. 4.1.2  Die Kliniken Valens ihrerseits gaben im Lauf der Zeit mehrere Berichte ab. Im Bericht vom 24. Januar 2012 waren ein deutlich verlangsamtes, leicht hinkendes Gangbild der Beschwerdeführerin, eine eingeschränkte Knie- und Hüftflexion und muskuläre Verkürzungen von Hüftstrecker und M. rectus femoris sowie eine ausgeprägte Schmerzsymptomatik beschrieben worden (UV-act. 3-53). Den Berichten vom 27. Februar 2013 (IV-act. 39-8 ff.) war in der Folge zu entnehmen, dass damals im Bereich der unteren Extremität eine leichte Flexionseinschränkung im Bereich des rechten Knies bei Verkürzungen des M. rectus femoris rechts gefunden worden war. Die Gelenke der oberen Extremität waren abgesehen von einer endgradigen Schmerzhaftigkeit bei allen Bewegungen der rechten Schulter normal und unauffällig beweglich gewesen. Als arbeitsrelevante Probleme waren eine verminderte Kraft des rechten Beines mit einem hinkenden Gang bei längerem Gehen und eine leicht eingeschränkte Kniebeugung rechts bei der Hocke und beim Knien aufgefallen. Die beobachtete Belastbarkeit habe im Wesentlichen einer leichten Tätigkeit mit Hantieren von Lasten bis maximal 10 kg entsprochen (vgl. IV-act. 39-10). Es wurde geschlossen, wegen der verminderten Kraftausdauer und dem zunehmenden Hinken beim längeren Gehen sei die arbeitsspezifische Belastbarkeit noch reduziert, die Arbeitsfähigkeit betrage momentan maximal 50 %. Die Kliniken gingen jedoch davon aus, dass die Arbeitsfähigkeit in den nächsten sechs bis neun Monaten wieder auf 100 % gesteigert werden könne (vgl. IV-act. 39-10 f.). - Am 21. November 2013 (IV-act. 48) berichteten sie, eine adaptierte Tätigkeit (ohne längere Gehstrecken) sollte der Beschwerdeführerin an vier Stunden pro Tag möglich sein. - Im Januar 2014 hatten die Kliniken Valens einen Arbeitsversuch der Beschwerdeführerin mit bis zu 50-prozentiger Arbeitstätigkeit vorgeschlagen (so der Austrittsbericht vom 22. Januar 2014, beschrieben bei IV-act. 102-20 und IV-act. 102-43). - In den Untersuchungsberichten vom Juni 2015 der Interdisziplinären Schmerzsprechstunde der Kliniken Valens wurde eine Arbeitsfähigkeit der Beschwerdeführerin für eine halbtägige Arbeit als möglich bezeichnet. Grundlage der Berichte vom 15. Juni 2015 waren nochmals Basistests der körperlichen Leistungsfähigkeit. Als arbeitsrelevantes Problem wurden dabei nun (lediglich) die häufigen Angaben von verschiedenen Beschwerden bezeichnet (vgl. IV-act. 123-1). Die beobachtete Belastbarkeit habe einer leichten Tätigkeit (mit Hantieren von Lasten selten bis maximal 10 kg) entsprochen. Es wurde geschlossen, die Beschwerden seien im Rahmen eines chronischen Panvertebralsyndroms bei muskulären Dysbalancen und Insuffizienzen als Unfallfolgen zu sehen, aus denen auch der Beckenschiefstand um 1 cm nach Femurfraktur resultiere. Die Schmerzangabe und die Bewegungsmuster könnten rein somatisch nicht vollständig erklärt werden. Eine angepasste Tätigkeit sollte halbtags möglich sein (vgl. IV-act. 122-2). 4.1.3  Wie der Rechtsvertreter der Beschwerdeführerin vorbringt, basieren die Beurteilungen der Kliniken Valens vom 27. Februar 2013 und vom 11. Juni 2015 nicht allein auf den subjektiven Angaben der Beschwerdeführerin, sondern auf Leistungsfähigkeitsabklärungen. Die dabei beobachtete Belastbarkeit hatte jeweils wie erwähnt - grundsätzlich - einer leichten Tätigkeit entsprochen. Die attestierte weitreichende, 50 % betragende Einschränkung der Arbeitsfähigkeit wurde zunächst (2013) mit verminderter Kraftausdauer und dem zunehmenden Hinken der Beschwerdeführerin beim längeren Gehen begründet, was im Vergleich zur Begründung der Beurteilung im Gutachten weniger überzeugt. Nach der zweiten Testreihe (2015) waren von der Abteilung Ergonomie ausserdem gar nur noch häufige Angaben von verschiedenen Beschwerden als arbeitsrelevantes Problem genannt worden (vgl. IV-act. 123-1). Dennoch blieb es (unter Hinweis auf das Panvertebralsyndrom und den Beckenschiefstand) bei der Einschätzung der Beschränkung der Leistungsfähigkeit auf eine halbtägige Arbeit (vgl. IV-act. 122-2). 4.1.4  Die Verhaltensbeobachtung bei der arbeitsspezifischen Abklärung der Kliniken Valens vom Februar 2013 hatte zudem zwar zunächst noch ergeben, dass keine Symptomausweitung vorliege. Auffällig sei [nur] die Art der Schmerzbeschreibung bzw. das häufige Reiben der Schmerzbereiche (IV-act. 39-12). Gemäss dem entsprechenden Anhang 1 (IV-act. 39-16) hatte sich (nebst dem erwähnten Schmerzverhalten) unter dem Aspekt der Schmerzbeschreibung im Einzelnen (verkürzt wiedergegeben) gezeigt, dass topographisch weit ausgebreitete Schmerzen (klinisch nicht plausibel) und ein undifferenziertes Schmerzmuster (diffuse Schmerzangaben) angegeben worden waren und dass der Schmerz von der Art der Bewegung/Aktivität oder durch therapeutische Massnahmen kaum beeinflusst werde. Ob die Handkraftverteilung physiologisch gewesen sei, wurde als fraglich bezeichnet. Bei der Konsistenz wurde auf eine Diskrepanz zwischen dem Ausmass der angegebenen Einschränkungen im PACT-Test und den beobachteten funktionellen Fähigkeiten (Selbsteinschätzung erheblich zu tief; 90 Punkte) hingewiesen. Die Konsistenz wurde dennoch als gut bewertet. - Im Testbericht vom 11. Juni 2015 wurde von einer mässigen Symptomausweitung mit Augenmerk auf Schmerzbeschreibung und Verhalten ausgegangen (IV-act. 123-1). Im Einzelnen wurde unter anderem auf eine Inkonsistenz bei den Handkraft-Tests und darauf hingewiesen, dass sich die Beschwerdeführerin im Problembereich nicht bis an eine beobachtbare funktionelle Leistungsgrenze habe belasten lassen (dort Selbstlimitierung, vgl. IV-act. 123-3). Beim PACT-Test hatte sich eine Punktzahl von nur noch 28 ergeben. - Auch im rheumatologischen Gutachten der MEDAS war im Übrigen eine ausgesprochen tiefe Selbsteinschätzung ihrer körperlichen Leistungsfähigkeit durch die Beschwerdeführerin im PACT-Test (44 von möglichen 200 Punkten; IV-act. 102-45) zu berücksichtigen gewesen. 4.1.5  Des Weiteren kann nicht darüber hinweggesehen werden, dass sich die Beschwerdeführerin in den Kliniken Valens zum Zweck der Behandlung aufhielt. Die betreffenden Ärzte haben - wie behandelnde Ärzte allgemein - zwar einerseits die (vorteilhafte) Möglichkeit einer längeren Beobachtungszeit (vgl. Bundesgerichtsentscheid vom 21. Dezember 2005, 4P.254/2005), anderseits haben sie aber einen therapeutischen Auftrag (vgl. Bundesgerichtsentscheid vom 25. Mai 2007, I 514/2006) und befinden sich zudem in einer Vertrauensstellung zu ihren Patienten (vgl. Bundesgerichtsentscheid vom 27. August 2008, 8C_588/2007; BGE 125 V 353 E. 3b/cc), so dass es nicht ihre Sache sein kann, deren Arbeitsfähigkeit objektiv einschätzen zu müssen (vgl. Bundesgerichtsentscheid vom 22. April 2014, 9C_184/2014), und so dass zudem damit gerechnet werden muss, dass sie sich durch die "Macht des Faktischen" von deren pessimistischer subjektiver Einstellungen überzeugen lassen (vgl. Entscheid des Versicherungsgerichts des Kantons St. Gallen vom 3. April 2007, IV 2006/90). Das ist bei der Beweiswürdigung zu berücksichtigen. Auf einen entsprechenden Blickwinkel mag es hindeuten, dass die Kliniken Valens im Arztbericht vom 21. November 2013 die medizinisch begründete Arbeitsunfähigkeit anhand des von der Beschwerdeführerin tatsächlich ausgeübten Arbeitspensums umschrieben (IV-act. 48-2). 4.1.6  Der Gutachter der Rheumatologie seinerseits setzte sich ferner mit den abweichenden Standpunkten auseinander und hielt dafür, die Arbeitsunfähigkeitsatteste der Kliniken Valens und von Dr. E.___ würden sich aufgrund der erwähnten objektivierbaren pathologischen klinischen und radiologischen Befunde nicht begründen lassen (vgl. IV-act. 102-45). Was den Bericht der Klinik Valens vom 24. Januar 2012 im Besonderen betrifft, wies er darauf hin, dass dort als rehabilitationsbehindernde Faktoren eine Anpassungsstörung im Sinn einer depressiven Reaktion auf das Unfallereignis, die anhaltende Schmerzsymptomatik und die Ungewissheit bezüglich der weiteren gesundheitlichen Entwicklung der Kinder bezeichnet worden seien (vgl. IV-act. 102-41 f.). Die Kliniken Valens erklärten das Beschwerdebild denn auch schon am 24. Januar 2012 (UV-act. 3-52) nicht allein rheumatologisch, sondern mit einem (mitwirkenden) psychiatrischen Einfluss, erwähnten sie doch wie dargelegt eine Anpassungsstörung. Von einem die Arbeitsfähigkeit tangierenden psychiatrischen Leiden ist allerdings, wie unten (E. 5.1) darzulegen ist, nicht auszugehen. 4.1.7  Dass der Gutachter der Rheumatologie seine Beurteilung nach einer umfassenden Abklärung und namentlich auch in Kenntnis der abweichenden Standpunkte der beiden rheumatologisch behandelnden Stellen abgegeben hat, gibt ihr beweismässig erhebliches Gewicht. - Die Kliniken Valens beschrieben keine Befunde, die im Gutachten ausser Acht gelassen worden wären. Es sprechen demnach auch keine konkreten Indizien gegen die Zuverlässigkeit der Expertise (vgl. hierzu Bundesgerichtsurteil vom 14. Dezember 2017, 8C_616/2017 E. 6.2.2; BGE 137 V 210 E. 2.2.2 und 1.3.4). - Dem Ergebnis der rheumatologischen Begutachtung ist hinsichtlich des Beweiswerts gegenüber den Beurteilungen durch die Kliniken Valens aus den dargelegten Gründen der Vorzug zu geben. Gleiches gilt gegenüber der vom Gutachten abweichenden Einschätzung von Dr. E.___, deren Basis unter den Gesichtspunkten der Abklärungen und der Aktenkenntnis mit jenen der Gutachter nicht vergleichbar ist. - Mit den Beurteilungen der Orthopäden des Kantonsspitals B.___ und des Kreisarztes stellte das Gutachten (vgl. IV-act. 102-45) schliesslich Übereinstimmung fest. Für die Invalidenversicherung als finale Versicherung (die in der Regel nicht nach der Genese durch Krankheit oder Unfall eines Gesundheitsschadens fragt; BGE 124 V 174 E. 3b) kann diese letztgenannte Übereinstimmung nur, aber immerhin insofern Bedeutung haben, als den betreffenden Einschätzungen keine Beschränkung auf gewisse Leiden zugrunde liegt, während andere, für die Invalidenversicherung relevante Beschwerdeanteile aus Kausalitätsgründen ausgeschieden wurden (zur psychiatrischen Beurteilung unten E. 5.1, vgl. auch E. 7.2). 4.2  Ein Ungenügen des Gutachtens ist auch nicht etwa deswegen festzustellen, weil eine fachärztliche neurologische Untersuchung anlässlich der Begutachtung nicht stattgefunden hat. Die MEDAS konnte sich in dieser Hinsicht auf die Ergebnisse eines fachärztlichen Berichts von Prof. Dr. med. H.___ vom 18. Mai 2013 (UV-act. 11-57) stützen, der nebst den Untersuchungsbefunden auch auf Zusatzdiagnostik (wie EEG, Elektromyo- und -neurographie, evozierte Potentiale und galvanischer Hautreflex) basierte. Danach hatten diagnostisch ein chronischer Kopfschmerz vom Spannungstypus, eine Zervikobrachialgie rechts, belastungsabhängige thorakale Schmerzen rechts und belastungsabhängige Schmerzen rechtes Bein (bei Ausschluss einer relevanten Neuropathie) vorgelegen. Der Facharzt FMH der Neurologie hatte bekannt gegeben, bei der klinischen Untersuchung habe sich die geklagte Sensibilitätsstörung keinem Dermatom oder Nervenversorgungsgebiet zuordnen lassen; sie habe sich nicht objektivieren lassen (die SEP-Latenzen hätten im Normbereich gelegen, eine Störung der peripheren oder zentralen Überleitungszeit habe sich nicht feststellen lassen). Die Tiefensensorik sei (klinisch) unauffällig gewesen. Relevante motorische Defizite hätten sich nicht feststellen lassen. Die elektrophysiologische Untersuchung habe einen unauffälligen hirnelektrischen Befund gezeigt, daneben aber Hinweise auf eine Verspannung der perikraniellen Muskulatur. Die Armnerven rechts seien unauffällig gewesen. Hinweise auf eine Kompressionsneuropathie habe es nicht gegeben, ebenso wenig klinische Hinweise auf eine zervikale Radikulopathie. Die chronische Zephalgie dürfte einerseits analgetikainduziert sein, anderseits im Zusammenhang mit der Zerviko-Zephalgie (keiner eigentlichen neurologischen Diagnose) bzw. dem chronischen Panvertebralsyndrom stehen. Bei der Sensibilitätsstörung an den unteren Extremitäten handle es sich ebenfalls um eine eher somatoforme Störung im Rahmen der in der Aktenlage berichteten Anpassungsstörung (vgl. IV-act. 102-56; zur Beurteilung der psychiatrischen Sachlage vgl. wie erwähnt unten E. 5.1). 4.3  Unter allgemeinmedizinischem internistischem Gesichtspunkt war keine Einschränkung der Arbeitsfähigkeit festzustellen.</w:t>
      </w:r>
    </w:p>
    <w:p>
      <w:r>
        <w:rPr>
          <w:b/>
        </w:rPr>
        <w:t>E. 5</w:t>
      </w:r>
    </w:p>
    <w:p>
      <w:r>
        <w:t>5.1  Unter psychiatrischem Gesichtspunkt war im Gutachten vom 16. Januar 2015 festgehalten worden, eine diesbezügliche Arbeitsunfähigkeit liege nicht vor und habe überwiegend wahrscheinlich nie (im Umfang von mehr als 20 %) vorgelegen (vgl. IV-act. 102-34). - Die jüngere bundesgerichtliche Rechtsprechung sieht gemäss dem erst nach der vorliegenden Begutachtung (am 3. Juni 2015) ergangenen BGE 141 V 281 (und gemäss BGE 143 V 418 E. 7.1 f. - bei Ausnahmen nach dem jeweiligen Beweisbedarf - grundsätzlich) für die Objektivierung der Beschwerden bei psychischen Erkrankungen, die generell Schwierigkeiten bietet (vgl. Bundesgerichtsurteil vom 1. Februar 2018, 8C_300/2017 E. 4.1.4.1), ein strukturiertes Beweisverfahren vor. Für die Beurteilung des funktionellen Leistungsvermögens sind demnach in der Regel diverse Standardindikatoren beachtlich, die in zwei Kategorien systematisiert werden, nämlich einerseits in der Kategorie des funktionellen Schweregrads und anderseits in jener der Konsistenz. Dennoch verlieren frühere Gutachten den Beweiswert nicht per se (vgl. BGE 141 V 281 E. 8; vgl. Bundesgerichtsentscheid vom 18. Mai 2017, 8C_842/2016). Im vorliegenden Gutachten wurde in den verschiedenen Disziplinen jeweils Augenmerk auf die erschwerenden Verhältnisse und die Ressourcen der Beschwerdeführerin gerichtet. Mit der gutachterlichen Schlussfolgerung im Wesentlichen übereinstimmend nahm der Psychosomatische Dienst der Interdisziplinären Schmerzsprechstunde der Kliniken Valens an, die Arbeitsfähigkeit der Beschwerdeführerin sei aus psychiatrischen Gründen nicht relevant beeinträchtigt (vgl. IV-act. 121-4). Bei diesen Gegebenheiten kann unter dem entsprechenden Aspekt ohne Weiterungen auf das Gutachten abgestellt werden. Die abweichende Beurteilung der behandelnden Fachärztin für Psychiatrie und Psychotherapie, F.___, vermag im Beweiswert gegen die überzeugende gutachterliche Beurteilung nicht anzukommen. 5.2  Auch die Ergebnisse der Untersuchung durch das ADHD-Zentrum Ostschweiz (Dr. phil. G.___) geben nicht Anlass zu relevanten Zweifeln an der Stichhaltigkeit der Beurteilung der massgeblichen zumutbaren Arbeitsfähigkeit der Beschwerdeführerin durch die Gutachter. Es wurde im entsprechenden Bericht von Dr. phil. G.___ (vgl. insbesondere IV-act. 140-2) erklärt, in den Fragebogen hätten sich Schwierigkeiten in Bezug auf die Aufmerksamkeit und eine erhöhte Aktivität gezeigt. Zur mangelnden Aufmerksamkeit dürften allerdings Emotionsregulation und Schmerzen wesentlich beitragen. Bei Schwierigkeiten in Leistungssituationen hätten sich bei der Beschwerdeführerin ebenfalls Schwierigkeiten in Bezug auf Aufmerksamkeit und Kurzzeitspeicherung gezeigt. Bei der Analyse der Daten einer evidenzbasierten Untersuchung mittels Messung neurophysiologischer Hirnfunktionen sei die massiv erhöhte Erregungsmodulation während des Konzentrationsverlaufstests aufgefallen (bei moderater Erhöhung während entspannter Ruhe). Es könne davon ausgegangen werden, dass dies schnell zu Erschöpfungszuständen führe. Eine solche Erregungsmodulation sei bei Personen mit depressiver Stimmung ("Stimmungsmodulation") gefunden worden. Damit einher gingen Stress, Angst und Schlaflosigkeit. Die bei den evozierten Potenzialen aufgefallene fehlende Aktivierung im anterioren cingulären Kortex führe zu Ratlosigkeit und Verwirrung in überfordernden Situationen. - Allgemein ist hierzu zunächst festzuhalten, dass es diverse Einflüsse sind, welche auf die kognitive Leistungsfähigkeit einer Person einwirken können (wie etwa Trauma, Störung der Emotionalität oder psychotrop wirksame Substanzen, aber auch aus verschiedenen Gründen verminderte Motivation, vgl. Bogdan P. Radanov, Über den Stellenwert der neuropsychologischen Diagnostik bei Patienten nach Halswirbelsäulen-Distorsion [sog. Schleudertrauma der Halswirbelsäule], in SZS 1996 472 ff.). Neuropsychologische Testresultate reichen daher allein nicht aus, um Diagnosen zu stellen und die Arbeitsfähigkeit zu beurteilen. Die entsprechenden Untersuchungsergebnisse sind nach der Rechtsprechung - anerkanntermassen - im Rahmen einer gesamthaften Beweiswürdigung nur insoweit bedeutsam, als sie überprüf- und nachvollziehbar sind und sich in die übrigen medizinischen Abklärungsergebnisse schlüssig einfügen (vgl. Bundesgerichtsurteil vom 7. August 2009, 8C_261/2009; BGE 119 V 340 E. 2b/bb). Die motivationalen Aspekte sind dabei testmässig besonders schwierig zu evaluieren (vgl. Bogdan P. Radanov, a.a.O., 473). Bei der Verwendung von psychodiagnostischen Instrumenten ist in Bezug auf mögliche Verfälschungen oder Verzerrungen ein besonderes Augenmerk auf deren Aussagekraft im versicherungsmedizinischen Kontext zu richten sowie deren Konsistenz im Hinblick auf andere Informationen oder Ergebnisse zu prüfen (vgl. Schweizerische Gesellschaft für Psychiatrie und Psychotherapie SGPP, Qualitätsleitlinien für versicherungspsychiatrische Gutachten, 3. A. 16. Juni 2016, in SZS 2016 435 ff., 457). Konkret ist darauf hinzuweisen, dass die Gutachter eine neuropsychologische Zusatzabklärung nach Lage der Akten nicht für erforderlich hielten. Bei der Untersuchung durch das ADHD-Zentrum waren zudem - soweit ersichtlich - keine Symptomvalidierungstests durchgeführt worden. Ferner ist zu berücksichtigen, dass die MEDAS bei ihrer Arbeitsfähigkeitsschätzung einen über das betriebsübliche Mass hinausreichenden Pausenbedarf der Beschwerdeführerin (von höchstens 20 %) anerkannt hat, so dass sich die Annahme rechtfertigt, dem Aufmerksamkeitsdefizit und der erhöhten Aktivität sei insofern ebenfalls ausreichend Rechnung getragen worden. 5.3  Die Beschwerdeführerin lässt schliesslich vorbringen, trotz strikter Befolgung der ärztlichen Empfehlungen habe sie keine Steigerung der Arbeitsfähigkeit erreichen können. Nach dem Dargelegten ist die effektive Leistung im Umfang eines Pensums von 35 % für die vorliegende Beurteilung nicht relevant, da sie der medizinisch zumutbaren Leistung nicht entspricht. Auszugehen ist zusammenfassend von einer Arbeitsunfähigkeit der Beschwerdeführerin zum Zeitpunkt der Begutachtung (vom Januar 2015) von höchstens 20 %.</w:t>
      </w:r>
    </w:p>
    <w:p>
      <w:r>
        <w:rPr>
          <w:b/>
        </w:rPr>
        <w:t>E. 6</w:t>
      </w:r>
    </w:p>
    <w:p>
      <w:r>
        <w:t>Angesichts der Arbeitsfähigkeit von 80 % nicht nur für eine adaptierte, sondern zumutbarer Weise auch für die bisherige Tätigkeit ergibt ein Einkommensvergleich keinen Invaliditätsgrad eines Ausmasses, das Anspruch auf eine Rente begründen würde. Da die Beschwerdeführerin ihre letzte Stelle infolge Betriebsschliessung (auf 31. August 2015) verloren hat, sind die beiden Vergleichseinkommen hernach ausgehend vom selben Tabellenlohn zu bestimmen, weshalb der Invaliditätsgrad dem Grad der Arbeitsunfähigkeit unter Berücksichtigung eines allfälligen Abzugs vom Tabellenlohn gemäss BGE 126 V 75 entspricht (vgl. Bundesgerichtsentscheid vom 20. April 2010, 9C_215/2010 E. 5.2). - Bestehen im Einzelfall Anhaltspunkte dafür, dass die versicherte Person ihre gesundheitlich bedingte (Rest-) Arbeitsfähigkeit auf dem allgemeinen Arbeitsmarkt nur mit unterdurchschnittlichem erwerblichem Erfolg verwerten kann, ist ein Abzug von den Tabellenlöhnen zu machen. Bei der Bestimmung der Höhe des Abzuges ist der Einfluss aller in Betracht fallenden Merkmale auf das Invalideneinkommen unter Würdigung der Umstände im Einzelfall gesamthaft zu schätzen und insgesamt auf höchstens 25 % des Tabellenlohnes zu begrenzen (vgl. BGE 134 V 322 E. 5.2 und BGE 126 V 75). Die gesundheitlich bedingten Einschränkungen der Beschwerdeführerin sind in der medizinisch begründeten Arbeitsunfähigkeitsschätzung berücksichtigt. Das Risiko vermehrter Krankheitsabsenzen ist nach der Rechtsprechung des Bundesgerichts (vgl. Bundesgerichtsentscheid vom 27. Januar 2017, 9C_765/2016 E. 5.3, insbesondere zu psychischen Erkrankungen) ebenso wenig abzugsrelevant wie der Umstand, dass bei vollzeitlicher Präsenz nur ein eingeschränktes Rendement möglich ist (vgl. Bundesgerichtsentscheid vom 4. April 2012, 8C_20/2012), oder dass Frauen teilzeitlich tätig sind (vgl. Bundesgerichtsentscheid vom 30. November 2012, 8C_712/2012 E. 4.2.2). Das Bundesgericht geht ausserdem davon aus, dass das Entfallen eines lohnrelevanten Vorteils früherer langer Betriebszugehörigkeit durch eine positive Wirkung der durch die langjährige Betriebstreue ausgewiesenen Zuverlässigkeit und Tüchtigkeit auf den Anfangslohn bei einem anderen Arbeitgeber auf dem ausgeglichenen Arbeitsmarkt ausgeglichen wird (vgl. Bundesgerichtsentscheid vom 18. Januar 2018, 8C_552/2017 E. 5.4.1). Ein höherer als 10 % ausmachender Abzug kommt bei den vorliegenden Gegebenheiten somit nicht in Frage. Zu einem rentenrelevanten Invaliditätsgrad würde jedoch einzig der - hier nicht gerechtfertigte - Maximalabzug führen.</w:t>
      </w:r>
    </w:p>
    <w:p>
      <w:r>
        <w:rPr>
          <w:b/>
        </w:rPr>
        <w:t>E. 7</w:t>
      </w:r>
    </w:p>
    <w:p>
      <w:r>
        <w:t>7.1  Was die zurückliegende Zeit betrifft, setzte die MEDAS ihre oben beschriebene Arbeitsunfähigkeitsschätzung von 20 % im Gutachten vom 16. Januar 2015 auf einen Zeitpunkt etwa ab Sommer 2013 fest, und zwar unter Bezugnahme auf eine "Beurteilung der Suva vom 30. Juni 2013" (IV-act. 102-59). Auf diesen Tag hin hatte die Suva mit Verfügung vom 20. Juni 2013 (bzw. Einspracheentscheid vom 17. Januar 2014, UV-act. 14-8 ff.) das UV-Taggeld eingestellt. - Der Gutachter der Rheumatologie hatte angenommen, für die frühere Zeit seien die (unfallkausalen) Arbeitsunfähigkeitsschätzungen - volle Arbeitsunfähigkeit vom 4. Juni 2011 bis 21. Oktober 2012, 75 % Arbeitsunfähigkeit vom 22. Oktober 2012 bis 31. Oktober 2012 und 50 % Arbeitsunfähigkeit vom 1. November 2012 bis 2. Dezember 2012 (und null ab 3. Dezember 2012) - nachvollziehbar (vgl. IV-act. 102-47). Bei dieser Beurteilung bezog er sich nach der Aktenlage auf diejenige des Kreisarztes der Unfallversicherung vom 19. Oktober 2012. Die gemäss Gutachten massgebliche Veränderung des Sachverhalts (weitgehende Verbesserung der Arbeitsfähigkeit) war demnach jedenfalls nicht erst im Juni 2013 (bei UV-Verfügung), sondern schon früher eingetreten, vorgefunden und festgestellt worden. 7.2  Der Kreisarzt hatte der Beschwerdeführerin am 19. Oktober 2012 zwar die entsprechenden - rein unfallspezifisch betrachteten - Arbeitsunfähigkeiten attestiert, aber gleichzeitig festgehalten, sämtliche Verletzungen seien vollständig ausgeheilt. Es liege eine chronifizierte Schmerzsymptomatik mit inzwischen aufgetretener Symptomausweitung ohne klinisch fassbares pathologisches Korrelat vor (somatoforme Schmerzstörung). Die Beschwerdeführerin hatte auch schon im Juli 2012 im Rahmen eines Aufbau- und Belastbarkeitstrainings an immerhin zwei Stunden pro Tag gearbeitet. Bereits am 29. Februar 2012 hatte der Kreisarzt zudem berichtet, die strukturellen Läsionen seien weitgehend abgeheilt und eine Belastungssteigerung sei dringend angezeigt. Die Annahme einer vollen Arbeitsunfähigkeit der Beschwerdeführerin bis Oktober 2012 - und selbst eine rentenerhebliche Arbeitsunfähigkeit in bisheriger oder adaptierter Tätigkeit über Ende Mai 2012 (die Zeit nach dem Spitalaufenthalt) hinaus - ist daher insofern nicht überzeugend begründet, als sie sich auf die somatische Befundlage stützen sollte. Eine Einschränkung aus psychischen Gründen (aufgrund einer somatoformen Schmerzstörung) dagegen kann für einen Rentenanspruch der Invalidenversicherung nur relevant sein, wenn sie sich nach Prüfung in einem strukturierten Beweisverfahren als invalidisierend erweist. Nach dem oben zu den psychiatrischen Einschränkungen Dargelegten ist jedoch davon auszugehen, dass auch in der zurückliegenden Zeit kein die Arbeitsunfähigkeit (über 20 %) einschränkender psychiatrischer Gesundheitsschaden bestanden hat. - Eine Wartezeit mit ausreichender Arbeitsunfähigkeit konnte demnach mit überwiegender Wahrscheinlichkeit im Juni 2012 nicht ablaufen und ein Rentenanspruch kann ab Dezember 2012 (sechs Monate nach der Anmeldung) nicht entstanden (im Sinn von Art. 29 Abs. 1 IVG) sein.</w:t>
      </w:r>
    </w:p>
    <w:p>
      <w:r>
        <w:rPr>
          <w:b/>
        </w:rPr>
        <w:t>E. 8</w:t>
      </w:r>
    </w:p>
    <w:p>
      <w:r>
        <w:t>8.1  Im Sinn der vorstehenden Erwägungen ist die Beschwerde abzuweisen. 8.2  Nach Art. 69 Abs. 1bis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Als unterliegende Partei hat die Beschwerdeführerin die Gerichtskosten zu bezahlen (vgl. Art. 95 Abs. 1 VRP). Diese sind ermessensweise auf Fr. 600.-- zu veranschlagen. Mit dem geleisteten Kostenvorschuss in gleicher Höhe ist die geschuldete Gerichtsgebühr getilgt. Entscheid 1. Die Beschwerde wird abgewiesen. 2. Die Beschwerdeführerin hat die Gerichtskosten von Fr. 600.-- zu bezahlen,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